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F74" w:rsidRDefault="00FB6F74" w:rsidP="00FB6F7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FB6F74" w:rsidRDefault="00FB6F74" w:rsidP="00FB6F74">
      <w:pPr>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FB6F74" w:rsidRDefault="00FB6F74" w:rsidP="00FB6F74">
      <w:pPr>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FB6F74" w:rsidRDefault="00FB6F74" w:rsidP="00FB6F74">
      <w:pPr>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FB6F74" w:rsidRDefault="00FB6F74" w:rsidP="00FB6F74">
      <w:pPr>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FB6F74" w:rsidRDefault="00FB6F74" w:rsidP="00FB6F74">
      <w:pPr>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FB6F74" w:rsidRDefault="00FB6F74" w:rsidP="00FB6F74">
      <w:pPr>
        <w:autoSpaceDE w:val="0"/>
        <w:autoSpaceDN w:val="0"/>
        <w:adjustRightInd w:val="0"/>
        <w:spacing w:after="0" w:line="240" w:lineRule="auto"/>
        <w:ind w:firstLine="540"/>
        <w:jc w:val="both"/>
        <w:rPr>
          <w:rFonts w:ascii="Calibri" w:hAnsi="Calibri" w:cs="Calibri"/>
        </w:rPr>
      </w:pPr>
    </w:p>
    <w:p w:rsidR="00FB6F74" w:rsidRDefault="00FB6F74" w:rsidP="00FB6F74">
      <w:pPr>
        <w:autoSpaceDE w:val="0"/>
        <w:autoSpaceDN w:val="0"/>
        <w:adjustRightInd w:val="0"/>
        <w:spacing w:after="0" w:line="240" w:lineRule="auto"/>
        <w:jc w:val="center"/>
        <w:rPr>
          <w:rFonts w:ascii="Calibri" w:hAnsi="Calibri" w:cs="Calibri"/>
        </w:rPr>
      </w:pPr>
      <w:bookmarkStart w:id="0" w:name="_GoBack"/>
      <w:r>
        <w:rPr>
          <w:rFonts w:ascii="Calibri" w:hAnsi="Calibri" w:cs="Calibri"/>
        </w:rPr>
        <w:t>ТРЕБОВАНИЯ К КАЧЕСТВУ КОММУНАЛЬНЫХ УСЛУГ</w:t>
      </w:r>
    </w:p>
    <w:bookmarkEnd w:id="0"/>
    <w:p w:rsidR="00FB6F74" w:rsidRDefault="00FB6F74" w:rsidP="00FB6F74">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6F74" w:rsidRDefault="00FB6F74" w:rsidP="00FB6F74">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26.12.2016 N 1498)</w:t>
      </w:r>
    </w:p>
    <w:p w:rsidR="00FB6F74" w:rsidRDefault="00FB6F74" w:rsidP="00FB6F74">
      <w:pPr>
        <w:autoSpaceDE w:val="0"/>
        <w:autoSpaceDN w:val="0"/>
        <w:adjustRightInd w:val="0"/>
        <w:spacing w:after="0" w:line="240" w:lineRule="auto"/>
        <w:jc w:val="center"/>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FB6F74">
        <w:tc>
          <w:tcPr>
            <w:tcW w:w="2524" w:type="dxa"/>
            <w:tcBorders>
              <w:top w:val="single" w:sz="4" w:space="0" w:color="auto"/>
              <w:bottom w:val="single" w:sz="4" w:space="0" w:color="auto"/>
            </w:tcBorders>
          </w:tcPr>
          <w:p w:rsidR="00FB6F74" w:rsidRDefault="00FB6F74">
            <w:pPr>
              <w:autoSpaceDE w:val="0"/>
              <w:autoSpaceDN w:val="0"/>
              <w:adjustRightInd w:val="0"/>
              <w:spacing w:after="0" w:line="240" w:lineRule="auto"/>
              <w:rPr>
                <w:rFonts w:ascii="Calibri" w:hAnsi="Calibri" w:cs="Calibri"/>
              </w:rPr>
            </w:pPr>
          </w:p>
        </w:tc>
        <w:tc>
          <w:tcPr>
            <w:tcW w:w="3094" w:type="dxa"/>
            <w:tcBorders>
              <w:top w:val="single" w:sz="4" w:space="0" w:color="auto"/>
              <w:bottom w:val="single" w:sz="4" w:space="0" w:color="auto"/>
            </w:tcBorders>
          </w:tcPr>
          <w:p w:rsidR="00FB6F74" w:rsidRDefault="00FB6F74">
            <w:pPr>
              <w:autoSpaceDE w:val="0"/>
              <w:autoSpaceDN w:val="0"/>
              <w:adjustRightInd w:val="0"/>
              <w:spacing w:after="0" w:line="240" w:lineRule="auto"/>
              <w:jc w:val="center"/>
              <w:rPr>
                <w:rFonts w:ascii="Calibri" w:hAnsi="Calibri" w:cs="Calibri"/>
              </w:rPr>
            </w:pPr>
            <w:r>
              <w:rPr>
                <w:rFonts w:ascii="Calibri" w:hAnsi="Calibri" w:cs="Calibri"/>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FB6F74" w:rsidRDefault="00FB6F74">
            <w:pPr>
              <w:autoSpaceDE w:val="0"/>
              <w:autoSpaceDN w:val="0"/>
              <w:adjustRightInd w:val="0"/>
              <w:spacing w:after="0" w:line="240" w:lineRule="auto"/>
              <w:jc w:val="center"/>
              <w:rPr>
                <w:rFonts w:ascii="Calibri" w:hAnsi="Calibri" w:cs="Calibri"/>
              </w:rPr>
            </w:pPr>
            <w:r>
              <w:rPr>
                <w:rFonts w:ascii="Calibri" w:hAnsi="Calibri" w:cs="Calibri"/>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FB6F74">
        <w:tc>
          <w:tcPr>
            <w:tcW w:w="9805" w:type="dxa"/>
            <w:gridSpan w:val="3"/>
            <w:tcBorders>
              <w:top w:val="single" w:sz="4" w:space="0" w:color="auto"/>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t>I. Холодное водоснабжение</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1. Бесперебойное круглосуточное холодное водоснабжение в течение года</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холодной воды:</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w:t>
            </w:r>
            <w:r>
              <w:rPr>
                <w:rFonts w:ascii="Calibri" w:hAnsi="Calibri" w:cs="Calibri"/>
              </w:rPr>
              <w:lastRenderedPageBreak/>
              <w:t>установленными для наружных водопроводных сетей и сооружений (СНиП 2.04.02-84*)</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6" w:history="1">
              <w:r>
                <w:rPr>
                  <w:rFonts w:ascii="Calibri" w:hAnsi="Calibri" w:cs="Calibri"/>
                  <w:color w:val="0000FF"/>
                </w:rPr>
                <w:t>приложением N 2</w:t>
              </w:r>
            </w:hyperlink>
            <w:r>
              <w:rPr>
                <w:rFonts w:ascii="Calibri" w:hAnsi="Calibri" w:cs="Calibri"/>
              </w:rPr>
              <w:t xml:space="preserve"> к Правилам предоставления коммунальных услуг собственникам и пользователям помещений в многоквартирных домах и жилых домов</w:t>
            </w:r>
            <w:proofErr w:type="gramEnd"/>
            <w:r>
              <w:rPr>
                <w:rFonts w:ascii="Calibri" w:hAnsi="Calibri" w:cs="Calibri"/>
              </w:rPr>
              <w:t xml:space="preserve">, утвержденным </w:t>
            </w:r>
            <w:r>
              <w:rPr>
                <w:rFonts w:ascii="Calibri" w:hAnsi="Calibri" w:cs="Calibri"/>
              </w:rPr>
              <w:lastRenderedPageBreak/>
              <w:t xml:space="preserve">Постановлением Правительства Российской Федерации от 6 мая 2011 г. N 354 (далее - Правила), с учетом положений </w:t>
            </w:r>
            <w:hyperlink r:id="rId7" w:history="1">
              <w:r>
                <w:rPr>
                  <w:rFonts w:ascii="Calibri" w:hAnsi="Calibri" w:cs="Calibri"/>
                  <w:color w:val="0000FF"/>
                </w:rPr>
                <w:t>раздела IX</w:t>
              </w:r>
            </w:hyperlink>
            <w:r>
              <w:rPr>
                <w:rFonts w:ascii="Calibri" w:hAnsi="Calibri" w:cs="Calibri"/>
              </w:rPr>
              <w:t xml:space="preserve"> Правил</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Постоянное соответствие состава и свойств холодной воды требованиям </w:t>
            </w:r>
            <w:hyperlink r:id="rId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9" w:history="1">
              <w:r>
                <w:rPr>
                  <w:rFonts w:ascii="Calibri" w:hAnsi="Calibri" w:cs="Calibri"/>
                  <w:color w:val="0000FF"/>
                </w:rPr>
                <w:t>(СанПиН 2.1.4.1074-01)</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холодной воды требованиям </w:t>
            </w:r>
            <w:hyperlink r:id="rId1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r:id="rId11"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2"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3. Давление в системе холодного водоснабжения в точке </w:t>
            </w:r>
            <w:proofErr w:type="spellStart"/>
            <w:r>
              <w:rPr>
                <w:rFonts w:ascii="Calibri" w:hAnsi="Calibri" w:cs="Calibri"/>
              </w:rPr>
              <w:t>водоразбора</w:t>
            </w:r>
            <w:proofErr w:type="spellEnd"/>
            <w:r>
              <w:rPr>
                <w:rFonts w:ascii="Calibri" w:hAnsi="Calibri" w:cs="Calibri"/>
              </w:rPr>
              <w:t xml:space="preserve"> </w:t>
            </w:r>
            <w:hyperlink w:anchor="Par105" w:history="1">
              <w:r>
                <w:rPr>
                  <w:rFonts w:ascii="Calibri" w:hAnsi="Calibri" w:cs="Calibri"/>
                  <w:color w:val="0000FF"/>
                </w:rPr>
                <w:t>&lt;1&gt;</w:t>
              </w:r>
            </w:hyperlink>
            <w:r>
              <w:rPr>
                <w:rFonts w:ascii="Calibri" w:hAnsi="Calibri" w:cs="Calibri"/>
              </w:rPr>
              <w:t>:</w:t>
            </w:r>
          </w:p>
          <w:p w:rsidR="00FB6F74" w:rsidRDefault="00FB6F74">
            <w:pPr>
              <w:autoSpaceDE w:val="0"/>
              <w:autoSpaceDN w:val="0"/>
              <w:adjustRightInd w:val="0"/>
              <w:spacing w:after="0" w:line="240" w:lineRule="auto"/>
              <w:rPr>
                <w:rFonts w:ascii="Calibri" w:hAnsi="Calibri" w:cs="Calibri"/>
              </w:rPr>
            </w:pPr>
            <w:r>
              <w:rPr>
                <w:rFonts w:ascii="Calibri" w:hAnsi="Calibri" w:cs="Calibri"/>
              </w:rPr>
              <w:t>в многоквартирных домах и жилых домах - от 0,03 МПа (0,3 кгс/кв. см) до 0,6 МПа (6 кгс/кв. см);</w:t>
            </w:r>
          </w:p>
          <w:p w:rsidR="00FB6F74" w:rsidRDefault="00FB6F74">
            <w:pPr>
              <w:autoSpaceDE w:val="0"/>
              <w:autoSpaceDN w:val="0"/>
              <w:adjustRightInd w:val="0"/>
              <w:spacing w:after="0" w:line="240" w:lineRule="auto"/>
              <w:rPr>
                <w:rFonts w:ascii="Calibri" w:hAnsi="Calibri" w:cs="Calibri"/>
              </w:rPr>
            </w:pPr>
            <w:r>
              <w:rPr>
                <w:rFonts w:ascii="Calibri" w:hAnsi="Calibri" w:cs="Calibri"/>
              </w:rPr>
              <w:t>у водоразборных колонок - не менее 0,1 МПа (1 кгс/кв. см)</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за каждый час подачи холодной воды суммарно в течение расчетного периода, в котором произошло отклонение давления: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13" w:history="1">
              <w:r>
                <w:rPr>
                  <w:rFonts w:ascii="Calibri" w:hAnsi="Calibri" w:cs="Calibri"/>
                  <w:color w:val="0000FF"/>
                </w:rPr>
                <w:t>приложением N 2</w:t>
              </w:r>
            </w:hyperlink>
            <w:r>
              <w:rPr>
                <w:rFonts w:ascii="Calibri" w:hAnsi="Calibri" w:cs="Calibri"/>
              </w:rPr>
              <w:t xml:space="preserve"> к Правилам;</w:t>
            </w:r>
          </w:p>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w:t>
            </w:r>
            <w:r>
              <w:rPr>
                <w:rFonts w:ascii="Calibri" w:hAnsi="Calibri" w:cs="Calibri"/>
              </w:rPr>
              <w:lastRenderedPageBreak/>
              <w:t xml:space="preserve">коммунальную услугу, определенный за расчетный период в соответствии с </w:t>
            </w:r>
            <w:hyperlink r:id="rId14"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15"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9805" w:type="dxa"/>
            <w:gridSpan w:val="3"/>
            <w:tcBorders>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II. Горячее водоснабжение</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4. Бесперебойное круглосуточное горячее водоснабжение в течение года</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подачи горячей воды:</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8 часов (суммарно) в течение 1 месяца, 4 часа единовременно, при аварии на тупиковой магистрали - 24 часа подряд;</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16" w:history="1">
              <w:r>
                <w:rPr>
                  <w:rFonts w:ascii="Calibri" w:hAnsi="Calibri" w:cs="Calibri"/>
                  <w:color w:val="0000FF"/>
                </w:rPr>
                <w:t xml:space="preserve">(СанПиН </w:t>
              </w:r>
              <w:r>
                <w:rPr>
                  <w:rFonts w:ascii="Calibri" w:hAnsi="Calibri" w:cs="Calibri"/>
                  <w:color w:val="0000FF"/>
                </w:rPr>
                <w:lastRenderedPageBreak/>
                <w:t>2.1.4.2496-09)</w:t>
              </w:r>
            </w:hyperlink>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17"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r:id="rId18"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9805" w:type="dxa"/>
            <w:gridSpan w:val="3"/>
            <w:tcBorders>
              <w:right w:val="single" w:sz="4" w:space="0" w:color="auto"/>
            </w:tcBorders>
          </w:tcPr>
          <w:p w:rsidR="00FB6F74" w:rsidRDefault="00FB6F74">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FB6F74" w:rsidRDefault="00FB6F7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FB6F74" w:rsidRDefault="00FB6F74">
            <w:pPr>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Решением</w:t>
              </w:r>
            </w:hyperlink>
            <w:r>
              <w:rPr>
                <w:rFonts w:ascii="Calibri" w:hAnsi="Calibri" w:cs="Calibri"/>
              </w:rP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FB6F74" w:rsidRDefault="00FB6F74">
            <w:pPr>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5. Обеспечение соответствия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требованиям </w:t>
            </w:r>
            <w:hyperlink r:id="rId20"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w:t>
            </w:r>
            <w:hyperlink r:id="rId21" w:history="1">
              <w:r>
                <w:rPr>
                  <w:rFonts w:ascii="Calibri" w:hAnsi="Calibri" w:cs="Calibri"/>
                  <w:color w:val="0000FF"/>
                </w:rPr>
                <w:t>(СанПиН 2.1.4.2496-09)</w:t>
              </w:r>
            </w:hyperlink>
            <w:r>
              <w:rPr>
                <w:rFonts w:ascii="Calibri" w:hAnsi="Calibri" w:cs="Calibri"/>
              </w:rPr>
              <w:t xml:space="preserve"> </w:t>
            </w:r>
            <w:hyperlink w:anchor="Par106" w:history="1">
              <w:r>
                <w:rPr>
                  <w:rFonts w:ascii="Calibri" w:hAnsi="Calibri" w:cs="Calibri"/>
                  <w:color w:val="0000FF"/>
                </w:rPr>
                <w:t>&lt;2&gt;</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допустимое отклонение температуры </w:t>
            </w:r>
            <w:proofErr w:type="gramStart"/>
            <w:r>
              <w:rPr>
                <w:rFonts w:ascii="Calibri" w:hAnsi="Calibri" w:cs="Calibri"/>
              </w:rPr>
              <w:t xml:space="preserve">горячей воды в точке </w:t>
            </w:r>
            <w:proofErr w:type="spellStart"/>
            <w:r>
              <w:rPr>
                <w:rFonts w:ascii="Calibri" w:hAnsi="Calibri" w:cs="Calibri"/>
              </w:rPr>
              <w:t>водоразбора</w:t>
            </w:r>
            <w:proofErr w:type="spellEnd"/>
            <w:r>
              <w:rPr>
                <w:rFonts w:ascii="Calibri" w:hAnsi="Calibri" w:cs="Calibri"/>
              </w:rPr>
              <w:t xml:space="preserve"> от температуры горячей воды в точке </w:t>
            </w:r>
            <w:proofErr w:type="spellStart"/>
            <w:r>
              <w:rPr>
                <w:rFonts w:ascii="Calibri" w:hAnsi="Calibri" w:cs="Calibri"/>
              </w:rPr>
              <w:t>водоразбора</w:t>
            </w:r>
            <w:proofErr w:type="spellEnd"/>
            <w:r>
              <w:rPr>
                <w:rFonts w:ascii="Calibri" w:hAnsi="Calibri" w:cs="Calibri"/>
              </w:rPr>
              <w:t>, соответствующей требованиям законодательства Российской Федерации о техническом регулировании</w:t>
            </w:r>
            <w:proofErr w:type="gramEnd"/>
            <w:r>
              <w:rPr>
                <w:rFonts w:ascii="Calibri" w:hAnsi="Calibri" w:cs="Calibri"/>
              </w:rPr>
              <w:t>:</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в ночное время (с 0.00 до 5.00 часов) - не более чем на 5 °C;</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в дневное время (с 5.00 до 00.00 часов) - не более чем на 3 °C</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22" w:history="1">
              <w:r>
                <w:rPr>
                  <w:rFonts w:ascii="Calibri" w:hAnsi="Calibri" w:cs="Calibri"/>
                  <w:color w:val="0000FF"/>
                </w:rPr>
                <w:t>приложением N 2</w:t>
              </w:r>
            </w:hyperlink>
            <w:r>
              <w:rPr>
                <w:rFonts w:ascii="Calibri" w:hAnsi="Calibri" w:cs="Calibri"/>
              </w:rPr>
              <w:t xml:space="preserve"> к Правилам, за каждый час отступления от допустимых отклонений суммарно в течение расчетного периода с учетом положений </w:t>
            </w:r>
            <w:hyperlink r:id="rId23" w:history="1">
              <w:r>
                <w:rPr>
                  <w:rFonts w:ascii="Calibri" w:hAnsi="Calibri" w:cs="Calibri"/>
                  <w:color w:val="0000FF"/>
                </w:rPr>
                <w:t>раздела IX</w:t>
              </w:r>
              <w:proofErr w:type="gramEnd"/>
            </w:hyperlink>
            <w:r>
              <w:rPr>
                <w:rFonts w:ascii="Calibri" w:hAnsi="Calibri" w:cs="Calibri"/>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6. Постоянное соответствие состава и свойств горячей воды требованиям </w:t>
            </w:r>
            <w:hyperlink r:id="rId24"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 xml:space="preserve">регулировании </w:t>
            </w:r>
            <w:hyperlink r:id="rId25" w:history="1">
              <w:r>
                <w:rPr>
                  <w:rFonts w:ascii="Calibri" w:hAnsi="Calibri" w:cs="Calibri"/>
                  <w:color w:val="0000FF"/>
                </w:rPr>
                <w:t>(СанПиН 2.1.4.2496-09)</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26" w:history="1">
              <w:r>
                <w:rPr>
                  <w:rFonts w:ascii="Calibri" w:hAnsi="Calibri" w:cs="Calibri"/>
                  <w:color w:val="0000FF"/>
                </w:rPr>
                <w:t>приложением N 2</w:t>
              </w:r>
            </w:hyperlink>
            <w:r>
              <w:rPr>
                <w:rFonts w:ascii="Calibri" w:hAnsi="Calibri" w:cs="Calibri"/>
              </w:rPr>
              <w:t xml:space="preserve"> к </w:t>
            </w:r>
            <w:r>
              <w:rPr>
                <w:rFonts w:ascii="Calibri" w:hAnsi="Calibri" w:cs="Calibri"/>
              </w:rP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27"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7. Давление в системе горячего водоснабжения в точке разбора - от 0,03 МПа (0,3 кгс/кв. см) до 0,45 МПа (4,5 кгс/кв. см) </w:t>
            </w:r>
            <w:hyperlink w:anchor="Par105" w:history="1">
              <w:r>
                <w:rPr>
                  <w:rFonts w:ascii="Calibri" w:hAnsi="Calibri" w:cs="Calibri"/>
                  <w:color w:val="0000FF"/>
                </w:rPr>
                <w:t>&lt;1&gt;</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в системе горячего водоснабжения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r:id="rId28" w:history="1">
              <w:r>
                <w:rPr>
                  <w:rFonts w:ascii="Calibri" w:hAnsi="Calibri" w:cs="Calibri"/>
                  <w:color w:val="0000FF"/>
                </w:rPr>
                <w:t>приложением N 2</w:t>
              </w:r>
            </w:hyperlink>
            <w:r>
              <w:rPr>
                <w:rFonts w:ascii="Calibri" w:hAnsi="Calibri" w:cs="Calibri"/>
              </w:rPr>
              <w:t xml:space="preserve"> к Правилам;</w:t>
            </w:r>
          </w:p>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29"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30"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9805" w:type="dxa"/>
            <w:gridSpan w:val="3"/>
            <w:tcBorders>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t>III. Водоотведение</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8. Бесперебойное круглосуточное водоотведение в течение года</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водоотведения: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не более 8 часов (суммарно) в течение 1 месяца,</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4 часа единовременно (в том числе при аварии)</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1"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r:id="rId32"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9805" w:type="dxa"/>
            <w:gridSpan w:val="3"/>
            <w:tcBorders>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t>IV. Электроснабжение</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9. Бесперебойное круглосуточное электроснабжение в течение года </w:t>
            </w:r>
            <w:hyperlink w:anchor="Par107" w:history="1">
              <w:r>
                <w:rPr>
                  <w:rFonts w:ascii="Calibri" w:hAnsi="Calibri" w:cs="Calibri"/>
                  <w:color w:val="0000FF"/>
                </w:rPr>
                <w:t>&lt;3&gt;</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электроснабжения: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2 часа - при наличии двух независимых взаимно резервирующих источников питания </w:t>
            </w:r>
            <w:hyperlink w:anchor="Par108" w:history="1">
              <w:r>
                <w:rPr>
                  <w:rFonts w:ascii="Calibri" w:hAnsi="Calibri" w:cs="Calibri"/>
                  <w:color w:val="0000FF"/>
                </w:rPr>
                <w:t>&lt;4&gt;</w:t>
              </w:r>
            </w:hyperlink>
            <w:r>
              <w:rPr>
                <w:rFonts w:ascii="Calibri" w:hAnsi="Calibri" w:cs="Calibri"/>
              </w:rPr>
              <w:t>;</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24 часа - при наличии 1 источника питания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3"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r:id="rId34"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10. Постоянное соответствие напряжения и частоты электрического тока требованиям </w:t>
            </w:r>
            <w:hyperlink r:id="rId35"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w:t>
            </w:r>
            <w:r>
              <w:rPr>
                <w:rFonts w:ascii="Calibri" w:hAnsi="Calibri" w:cs="Calibri"/>
              </w:rPr>
              <w:lastRenderedPageBreak/>
              <w:t>регулировании (ГОСТ 32144-2014)</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w:t>
            </w:r>
            <w:r>
              <w:rPr>
                <w:rFonts w:ascii="Calibri" w:hAnsi="Calibri" w:cs="Calibri"/>
              </w:rPr>
              <w:lastRenderedPageBreak/>
              <w:t xml:space="preserve">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6" w:history="1">
              <w:r>
                <w:rPr>
                  <w:rFonts w:ascii="Calibri" w:hAnsi="Calibri" w:cs="Calibri"/>
                  <w:color w:val="0000FF"/>
                </w:rPr>
                <w:t>приложением N 2</w:t>
              </w:r>
            </w:hyperlink>
            <w:r>
              <w:rPr>
                <w:rFonts w:ascii="Calibri" w:hAnsi="Calibri" w:cs="Calibri"/>
              </w:rPr>
              <w:t xml:space="preserve"> к</w:t>
            </w:r>
            <w:proofErr w:type="gramEnd"/>
            <w:r>
              <w:rPr>
                <w:rFonts w:ascii="Calibri" w:hAnsi="Calibri" w:cs="Calibri"/>
              </w:rPr>
              <w:t xml:space="preserve"> Правилам, с учетом положений </w:t>
            </w:r>
            <w:hyperlink r:id="rId37" w:history="1">
              <w:r>
                <w:rPr>
                  <w:rFonts w:ascii="Calibri" w:hAnsi="Calibri" w:cs="Calibri"/>
                  <w:color w:val="0000FF"/>
                </w:rPr>
                <w:t>раздела IX</w:t>
              </w:r>
            </w:hyperlink>
            <w:r>
              <w:rPr>
                <w:rFonts w:ascii="Calibri" w:hAnsi="Calibri" w:cs="Calibri"/>
              </w:rPr>
              <w:t xml:space="preserve"> Правил</w:t>
            </w:r>
          </w:p>
        </w:tc>
      </w:tr>
      <w:tr w:rsidR="00FB6F74">
        <w:tc>
          <w:tcPr>
            <w:tcW w:w="9805" w:type="dxa"/>
            <w:gridSpan w:val="3"/>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26.12.2016 N 1498)</w:t>
            </w:r>
          </w:p>
        </w:tc>
      </w:tr>
      <w:tr w:rsidR="00FB6F74">
        <w:tc>
          <w:tcPr>
            <w:tcW w:w="9805" w:type="dxa"/>
            <w:gridSpan w:val="3"/>
            <w:tcBorders>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t>V. Газоснабжение</w:t>
            </w:r>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11. Бесперебойное круглосуточное газоснабжение в течение года</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допустимая продолжительность перерыва газоснабжения - не более 4 часов (суммарно) в течение 1 месяца</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39"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r:id="rId40"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12. Постоянное соответствие свойств подаваемого газа требованиям </w:t>
            </w:r>
            <w:hyperlink r:id="rId41"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(ГОСТ 5542-87)</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r:id="rId4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w:t>
            </w:r>
            <w:r>
              <w:rPr>
                <w:rFonts w:ascii="Calibri" w:hAnsi="Calibri" w:cs="Calibri"/>
              </w:rPr>
              <w:lastRenderedPageBreak/>
              <w:t xml:space="preserve">приборов учета) в соответствии с </w:t>
            </w:r>
            <w:hyperlink r:id="rId43"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13. Давление газа - от 0,0012 МПа до 0,003 МПа</w:t>
            </w:r>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отклонение давления газа более чем на 0,0005 МПа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r:id="rId44" w:history="1">
              <w:r>
                <w:rPr>
                  <w:rFonts w:ascii="Calibri" w:hAnsi="Calibri" w:cs="Calibri"/>
                  <w:color w:val="0000FF"/>
                </w:rPr>
                <w:t>приложением N 2</w:t>
              </w:r>
            </w:hyperlink>
            <w:r>
              <w:rPr>
                <w:rFonts w:ascii="Calibri" w:hAnsi="Calibri" w:cs="Calibri"/>
              </w:rPr>
              <w:t xml:space="preserve"> к Правилам;</w:t>
            </w:r>
            <w:proofErr w:type="gramEnd"/>
          </w:p>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45"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r:id="rId46" w:history="1">
              <w:r>
                <w:rPr>
                  <w:rFonts w:ascii="Calibri" w:hAnsi="Calibri" w:cs="Calibri"/>
                  <w:color w:val="0000FF"/>
                </w:rPr>
                <w:t>пунктом 101</w:t>
              </w:r>
            </w:hyperlink>
            <w:r>
              <w:rPr>
                <w:rFonts w:ascii="Calibri" w:hAnsi="Calibri" w:cs="Calibri"/>
              </w:rPr>
              <w:t xml:space="preserve"> Правил</w:t>
            </w:r>
            <w:proofErr w:type="gramEnd"/>
          </w:p>
        </w:tc>
      </w:tr>
      <w:tr w:rsidR="00FB6F74">
        <w:tc>
          <w:tcPr>
            <w:tcW w:w="9805" w:type="dxa"/>
            <w:gridSpan w:val="3"/>
            <w:tcBorders>
              <w:right w:val="single" w:sz="4" w:space="0" w:color="auto"/>
            </w:tcBorders>
          </w:tcPr>
          <w:p w:rsidR="00FB6F74" w:rsidRDefault="00FB6F7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VI. Отопление </w:t>
            </w:r>
            <w:hyperlink w:anchor="Par109" w:history="1">
              <w:r>
                <w:rPr>
                  <w:rFonts w:ascii="Calibri" w:hAnsi="Calibri" w:cs="Calibri"/>
                  <w:color w:val="0000FF"/>
                </w:rPr>
                <w:t>&lt;5&gt;</w:t>
              </w:r>
            </w:hyperlink>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bookmarkStart w:id="1" w:name="Par83"/>
            <w:bookmarkEnd w:id="1"/>
            <w:r>
              <w:rPr>
                <w:rFonts w:ascii="Calibri" w:hAnsi="Calibri" w:cs="Calibri"/>
              </w:rPr>
              <w:t xml:space="preserve">14. Бесперебойное круглосуточное отопление в течение отопительного периода </w:t>
            </w:r>
            <w:hyperlink w:anchor="Par110" w:history="1">
              <w:r>
                <w:rPr>
                  <w:rFonts w:ascii="Calibri" w:hAnsi="Calibri" w:cs="Calibri"/>
                  <w:color w:val="0000FF"/>
                </w:rPr>
                <w:t>&lt;6&gt;</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допустимая продолжительность перерыва отопления: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не более 24 часов (суммарно) в </w:t>
            </w:r>
            <w:r>
              <w:rPr>
                <w:rFonts w:ascii="Calibri" w:hAnsi="Calibri" w:cs="Calibri"/>
              </w:rPr>
              <w:lastRenderedPageBreak/>
              <w:t>течение 1 месяца;</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не более 16 часов единовременно - при температуре воздуха в жилых помещениях от +12 °C до нормативной температуры, указанной в </w:t>
            </w:r>
            <w:hyperlink w:anchor="Par90" w:history="1">
              <w:r>
                <w:rPr>
                  <w:rFonts w:ascii="Calibri" w:hAnsi="Calibri" w:cs="Calibri"/>
                  <w:color w:val="0000FF"/>
                </w:rPr>
                <w:t>пункте 15</w:t>
              </w:r>
            </w:hyperlink>
            <w:r>
              <w:rPr>
                <w:rFonts w:ascii="Calibri" w:hAnsi="Calibri" w:cs="Calibri"/>
              </w:rPr>
              <w:t xml:space="preserve"> настоящего приложения;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не более 8 часов единовременно - при температуре воздуха в жилых помещениях от +10 °C до +12 °C;</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не более 4 часов единовременно - при температуре воздуха в жилых помещениях от +8 °C до +10 °C</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w:t>
            </w:r>
            <w:r>
              <w:rPr>
                <w:rFonts w:ascii="Calibri" w:hAnsi="Calibri" w:cs="Calibri"/>
              </w:rP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47" w:history="1">
              <w:r>
                <w:rPr>
                  <w:rFonts w:ascii="Calibri" w:hAnsi="Calibri" w:cs="Calibri"/>
                  <w:color w:val="0000FF"/>
                </w:rPr>
                <w:t>приложением N 2</w:t>
              </w:r>
            </w:hyperlink>
            <w:r>
              <w:rPr>
                <w:rFonts w:ascii="Calibri" w:hAnsi="Calibri" w:cs="Calibri"/>
              </w:rPr>
              <w:t xml:space="preserve"> к Правилам, с учетом положений </w:t>
            </w:r>
            <w:hyperlink r:id="rId48"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2524" w:type="dxa"/>
          </w:tcPr>
          <w:p w:rsidR="00FB6F74" w:rsidRDefault="00FB6F74">
            <w:pPr>
              <w:autoSpaceDE w:val="0"/>
              <w:autoSpaceDN w:val="0"/>
              <w:adjustRightInd w:val="0"/>
              <w:spacing w:after="0" w:line="240" w:lineRule="auto"/>
              <w:jc w:val="both"/>
              <w:rPr>
                <w:rFonts w:ascii="Calibri" w:hAnsi="Calibri" w:cs="Calibri"/>
              </w:rPr>
            </w:pPr>
            <w:bookmarkStart w:id="2" w:name="Par90"/>
            <w:bookmarkEnd w:id="2"/>
            <w:r>
              <w:rPr>
                <w:rFonts w:ascii="Calibri" w:hAnsi="Calibri" w:cs="Calibri"/>
              </w:rPr>
              <w:lastRenderedPageBreak/>
              <w:t xml:space="preserve">15. Обеспечение нормативной температуры воздуха </w:t>
            </w:r>
            <w:hyperlink w:anchor="Par111" w:history="1">
              <w:r>
                <w:rPr>
                  <w:rFonts w:ascii="Calibri" w:hAnsi="Calibri" w:cs="Calibri"/>
                  <w:color w:val="0000FF"/>
                </w:rPr>
                <w:t>&lt;7&gt;</w:t>
              </w:r>
            </w:hyperlink>
            <w:r>
              <w:rPr>
                <w:rFonts w:ascii="Calibri" w:hAnsi="Calibri" w:cs="Calibri"/>
              </w:rPr>
              <w:t>:</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в других помещениях в </w:t>
            </w:r>
            <w:r>
              <w:rPr>
                <w:rFonts w:ascii="Calibri" w:hAnsi="Calibri" w:cs="Calibri"/>
              </w:rPr>
              <w:lastRenderedPageBreak/>
              <w:t xml:space="preserve">соответствии с требованиями законодательства Российской Федерации о техническом регулировании </w:t>
            </w:r>
            <w:hyperlink r:id="rId49"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p>
        </w:tc>
        <w:tc>
          <w:tcPr>
            <w:tcW w:w="3094" w:type="dxa"/>
          </w:tcPr>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lastRenderedPageBreak/>
              <w:t>допустимое превышение нормативной температуры - не более 4 °C;</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допустимое снижение нормативной температуры в ночное время суток (от 0.00 до 5.00 часов) - не более 3 °C;</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снижение температуры воздуха в жилом помещении в дневное время (от 5.00 до 0.00 часов) не допускается</w:t>
            </w:r>
          </w:p>
        </w:tc>
        <w:tc>
          <w:tcPr>
            <w:tcW w:w="4187" w:type="dxa"/>
          </w:tcPr>
          <w:p w:rsidR="00FB6F74" w:rsidRDefault="00FB6F74">
            <w:pPr>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r:id="rId50" w:history="1">
              <w:r>
                <w:rPr>
                  <w:rFonts w:ascii="Calibri" w:hAnsi="Calibri" w:cs="Calibri"/>
                  <w:color w:val="0000FF"/>
                </w:rPr>
                <w:t>приложением N 2</w:t>
              </w:r>
            </w:hyperlink>
            <w:r>
              <w:rPr>
                <w:rFonts w:ascii="Calibri" w:hAnsi="Calibri" w:cs="Calibri"/>
              </w:rPr>
              <w:t xml:space="preserve"> к Правилам, за каждый градус отклонения температуры, с учетом положений </w:t>
            </w:r>
            <w:hyperlink r:id="rId51" w:history="1">
              <w:r>
                <w:rPr>
                  <w:rFonts w:ascii="Calibri" w:hAnsi="Calibri" w:cs="Calibri"/>
                  <w:color w:val="0000FF"/>
                </w:rPr>
                <w:t>раздела IX</w:t>
              </w:r>
            </w:hyperlink>
            <w:r>
              <w:rPr>
                <w:rFonts w:ascii="Calibri" w:hAnsi="Calibri" w:cs="Calibri"/>
              </w:rPr>
              <w:t xml:space="preserve"> Правил</w:t>
            </w:r>
            <w:proofErr w:type="gramEnd"/>
          </w:p>
        </w:tc>
      </w:tr>
      <w:tr w:rsidR="00FB6F74">
        <w:tc>
          <w:tcPr>
            <w:tcW w:w="2524" w:type="dxa"/>
            <w:tcBorders>
              <w:bottom w:val="single" w:sz="4" w:space="0" w:color="auto"/>
            </w:tcBorders>
          </w:tcPr>
          <w:p w:rsidR="00FB6F74" w:rsidRDefault="00FB6F74">
            <w:pPr>
              <w:autoSpaceDE w:val="0"/>
              <w:autoSpaceDN w:val="0"/>
              <w:adjustRightInd w:val="0"/>
              <w:spacing w:after="0" w:line="240" w:lineRule="auto"/>
              <w:rPr>
                <w:rFonts w:ascii="Calibri" w:hAnsi="Calibri" w:cs="Calibri"/>
              </w:rPr>
            </w:pPr>
            <w:r>
              <w:rPr>
                <w:rFonts w:ascii="Calibri" w:hAnsi="Calibri" w:cs="Calibri"/>
              </w:rPr>
              <w:lastRenderedPageBreak/>
              <w:t>16. Давление во внутридомовой системе отопления:</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с чугунными радиаторами - не более 0,6 МПа (6 кгс/кв. см);</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 xml:space="preserve">с системами </w:t>
            </w:r>
            <w:proofErr w:type="spellStart"/>
            <w:r>
              <w:rPr>
                <w:rFonts w:ascii="Calibri" w:hAnsi="Calibri" w:cs="Calibri"/>
              </w:rPr>
              <w:t>конвекторного</w:t>
            </w:r>
            <w:proofErr w:type="spellEnd"/>
            <w:r>
              <w:rPr>
                <w:rFonts w:ascii="Calibri" w:hAnsi="Calibri" w:cs="Calibri"/>
              </w:rPr>
              <w:t xml:space="preserve"> и панельного отопления, калориферами, а также прочими отопительными приборами - не более 1 МПа (10 кгс/кв. см);</w:t>
            </w:r>
          </w:p>
          <w:p w:rsidR="00FB6F74" w:rsidRDefault="00FB6F74">
            <w:pPr>
              <w:autoSpaceDE w:val="0"/>
              <w:autoSpaceDN w:val="0"/>
              <w:adjustRightInd w:val="0"/>
              <w:spacing w:after="0" w:line="240" w:lineRule="auto"/>
              <w:jc w:val="both"/>
              <w:rPr>
                <w:rFonts w:ascii="Calibri" w:hAnsi="Calibri" w:cs="Calibri"/>
              </w:rPr>
            </w:pPr>
            <w:r>
              <w:rPr>
                <w:rFonts w:ascii="Calibri" w:hAnsi="Calibri" w:cs="Calibri"/>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FB6F74" w:rsidRDefault="00FB6F74">
            <w:pPr>
              <w:autoSpaceDE w:val="0"/>
              <w:autoSpaceDN w:val="0"/>
              <w:adjustRightInd w:val="0"/>
              <w:spacing w:after="0" w:line="240" w:lineRule="auto"/>
              <w:rPr>
                <w:rFonts w:ascii="Calibri" w:hAnsi="Calibri" w:cs="Calibri"/>
              </w:rPr>
            </w:pPr>
            <w:r>
              <w:rPr>
                <w:rFonts w:ascii="Calibri" w:hAnsi="Calibri" w:cs="Calibri"/>
              </w:rPr>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FB6F74" w:rsidRDefault="00FB6F74">
            <w:pPr>
              <w:autoSpaceDE w:val="0"/>
              <w:autoSpaceDN w:val="0"/>
              <w:adjustRightInd w:val="0"/>
              <w:spacing w:after="0" w:line="240" w:lineRule="auto"/>
              <w:rPr>
                <w:rFonts w:ascii="Calibri" w:hAnsi="Calibri" w:cs="Calibri"/>
              </w:rPr>
            </w:pPr>
            <w:proofErr w:type="gramStart"/>
            <w:r>
              <w:rPr>
                <w:rFonts w:ascii="Calibri" w:hAnsi="Calibri" w:cs="Calibri"/>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52" w:history="1">
              <w:r>
                <w:rPr>
                  <w:rFonts w:ascii="Calibri" w:hAnsi="Calibri" w:cs="Calibri"/>
                  <w:color w:val="0000FF"/>
                </w:rPr>
                <w:t>приложением N 2</w:t>
              </w:r>
            </w:hyperlink>
            <w:r>
              <w:rPr>
                <w:rFonts w:ascii="Calibri" w:hAnsi="Calibri" w:cs="Calibri"/>
              </w:rPr>
              <w:t xml:space="preserve"> к Правилам, снижается на размер платы, исчисленный суммарно за каждый день предоставления коммунальной услуги</w:t>
            </w:r>
            <w:proofErr w:type="gramEnd"/>
            <w:r>
              <w:rPr>
                <w:rFonts w:ascii="Calibri" w:hAnsi="Calibri" w:cs="Calibri"/>
              </w:rPr>
              <w:t xml:space="preserve"> ненадлежащего качества (независимо от показаний приборов учета) в соответствии с </w:t>
            </w:r>
            <w:hyperlink r:id="rId53" w:history="1">
              <w:r>
                <w:rPr>
                  <w:rFonts w:ascii="Calibri" w:hAnsi="Calibri" w:cs="Calibri"/>
                  <w:color w:val="0000FF"/>
                </w:rPr>
                <w:t>пунктом 101</w:t>
              </w:r>
            </w:hyperlink>
            <w:r>
              <w:rPr>
                <w:rFonts w:ascii="Calibri" w:hAnsi="Calibri" w:cs="Calibri"/>
              </w:rPr>
              <w:t xml:space="preserve"> Правил</w:t>
            </w:r>
          </w:p>
        </w:tc>
      </w:tr>
    </w:tbl>
    <w:p w:rsidR="00FB6F74" w:rsidRDefault="00FB6F74" w:rsidP="00FB6F74">
      <w:pPr>
        <w:autoSpaceDE w:val="0"/>
        <w:autoSpaceDN w:val="0"/>
        <w:adjustRightInd w:val="0"/>
        <w:spacing w:after="0" w:line="240" w:lineRule="auto"/>
        <w:jc w:val="both"/>
        <w:rPr>
          <w:rFonts w:ascii="Calibri" w:hAnsi="Calibri" w:cs="Calibri"/>
        </w:rPr>
      </w:pPr>
    </w:p>
    <w:p w:rsidR="00FB6F74" w:rsidRDefault="00FB6F74" w:rsidP="00FB6F74">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3" w:name="Par105"/>
      <w:bookmarkEnd w:id="3"/>
      <w:r>
        <w:rPr>
          <w:rFonts w:ascii="Calibri" w:hAnsi="Calibri" w:cs="Calibri"/>
        </w:rPr>
        <w:lastRenderedPageBreak/>
        <w:t xml:space="preserve">&lt;1&gt; Давление в системах холодного или горячего водоснабжения измеряется в точке </w:t>
      </w:r>
      <w:proofErr w:type="spellStart"/>
      <w:r>
        <w:rPr>
          <w:rFonts w:ascii="Calibri" w:hAnsi="Calibri" w:cs="Calibri"/>
        </w:rPr>
        <w:t>водоразбора</w:t>
      </w:r>
      <w:proofErr w:type="spellEnd"/>
      <w:r>
        <w:rPr>
          <w:rFonts w:ascii="Calibri" w:hAnsi="Calibri" w:cs="Calibri"/>
        </w:rPr>
        <w:t xml:space="preserve"> в часы утреннего максимума (с 7.00 до 9.00) или вечернего максимума (с 19.00 до 22.00).</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4" w:name="Par106"/>
      <w:bookmarkEnd w:id="4"/>
      <w:r>
        <w:rPr>
          <w:rFonts w:ascii="Calibri" w:hAnsi="Calibri" w:cs="Calibri"/>
        </w:rPr>
        <w:t>&lt;2</w:t>
      </w:r>
      <w:proofErr w:type="gramStart"/>
      <w:r>
        <w:rPr>
          <w:rFonts w:ascii="Calibri" w:hAnsi="Calibri" w:cs="Calibri"/>
        </w:rPr>
        <w:t>&gt; П</w:t>
      </w:r>
      <w:proofErr w:type="gramEnd"/>
      <w:r>
        <w:rPr>
          <w:rFonts w:ascii="Calibri" w:hAnsi="Calibri" w:cs="Calibri"/>
        </w:rPr>
        <w:t xml:space="preserve">еред определением температуры горячей воды в точке </w:t>
      </w:r>
      <w:proofErr w:type="spellStart"/>
      <w:r>
        <w:rPr>
          <w:rFonts w:ascii="Calibri" w:hAnsi="Calibri" w:cs="Calibri"/>
        </w:rPr>
        <w:t>водоразбора</w:t>
      </w:r>
      <w:proofErr w:type="spellEnd"/>
      <w:r>
        <w:rPr>
          <w:rFonts w:ascii="Calibri" w:hAnsi="Calibri" w:cs="Calibri"/>
        </w:rPr>
        <w:t xml:space="preserve"> производится слив воды в течение не более 3 минут.</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5" w:name="Par107"/>
      <w:bookmarkEnd w:id="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6" w:name="Par108"/>
      <w:bookmarkEnd w:id="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7" w:name="Par109"/>
      <w:bookmarkEnd w:id="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54" w:history="1">
        <w:r>
          <w:rPr>
            <w:rFonts w:ascii="Calibri" w:hAnsi="Calibri" w:cs="Calibri"/>
            <w:color w:val="0000FF"/>
          </w:rPr>
          <w:t xml:space="preserve">(ГОСТ </w:t>
        </w:r>
        <w:proofErr w:type="gramStart"/>
        <w:r>
          <w:rPr>
            <w:rFonts w:ascii="Calibri" w:hAnsi="Calibri" w:cs="Calibri"/>
            <w:color w:val="0000FF"/>
          </w:rPr>
          <w:t>Р</w:t>
        </w:r>
        <w:proofErr w:type="gramEnd"/>
        <w:r>
          <w:rPr>
            <w:rFonts w:ascii="Calibri" w:hAnsi="Calibri" w:cs="Calibri"/>
            <w:color w:val="0000FF"/>
          </w:rPr>
          <w:t xml:space="preserve"> 51617-2000)</w:t>
        </w:r>
      </w:hyperlink>
      <w:r>
        <w:rPr>
          <w:rFonts w:ascii="Calibri" w:hAnsi="Calibri" w:cs="Calibri"/>
        </w:rPr>
        <w:t>.</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8" w:name="Par110"/>
      <w:bookmarkEnd w:id="8"/>
      <w:r>
        <w:rPr>
          <w:rFonts w:ascii="Calibri" w:hAnsi="Calibri" w:cs="Calibri"/>
        </w:rPr>
        <w:t>&lt;6</w:t>
      </w:r>
      <w:proofErr w:type="gramStart"/>
      <w:r>
        <w:rPr>
          <w:rFonts w:ascii="Calibri" w:hAnsi="Calibri" w:cs="Calibri"/>
        </w:rPr>
        <w:t>&gt; В</w:t>
      </w:r>
      <w:proofErr w:type="gramEnd"/>
      <w:r>
        <w:rPr>
          <w:rFonts w:ascii="Calibri" w:hAnsi="Calibri" w:cs="Calibri"/>
        </w:rPr>
        <w:t xml:space="preserve"> случае применения </w:t>
      </w:r>
      <w:hyperlink w:anchor="Par83" w:history="1">
        <w:r>
          <w:rPr>
            <w:rFonts w:ascii="Calibri" w:hAnsi="Calibri" w:cs="Calibri"/>
            <w:color w:val="0000FF"/>
          </w:rPr>
          <w:t>пункта 14</w:t>
        </w:r>
      </w:hyperlink>
      <w:r>
        <w:rPr>
          <w:rFonts w:ascii="Calibri" w:hAnsi="Calibri" w:cs="Calibri"/>
        </w:rPr>
        <w:t xml:space="preserve"> настоящего приложения </w:t>
      </w:r>
      <w:hyperlink w:anchor="Par90"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FB6F74" w:rsidRDefault="00FB6F74" w:rsidP="00FB6F74">
      <w:pPr>
        <w:autoSpaceDE w:val="0"/>
        <w:autoSpaceDN w:val="0"/>
        <w:adjustRightInd w:val="0"/>
        <w:spacing w:after="0" w:line="240" w:lineRule="auto"/>
        <w:ind w:firstLine="540"/>
        <w:jc w:val="both"/>
        <w:rPr>
          <w:rFonts w:ascii="Calibri" w:hAnsi="Calibri" w:cs="Calibri"/>
        </w:rPr>
      </w:pPr>
      <w:bookmarkStart w:id="9" w:name="Par111"/>
      <w:bookmarkEnd w:id="9"/>
      <w:proofErr w:type="gramStart"/>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55" w:history="1">
        <w:r>
          <w:rPr>
            <w:rFonts w:ascii="Calibri" w:hAnsi="Calibri" w:cs="Calibri"/>
            <w:color w:val="0000FF"/>
          </w:rPr>
          <w:t>(ГОСТ 30494-96)</w:t>
        </w:r>
      </w:hyperlink>
      <w:r>
        <w:rPr>
          <w:rFonts w:ascii="Calibri" w:hAnsi="Calibri" w:cs="Calibri"/>
        </w:rPr>
        <w:t>.</w:t>
      </w:r>
      <w:proofErr w:type="gramEnd"/>
    </w:p>
    <w:p w:rsidR="00FB6F74" w:rsidRDefault="00FB6F74" w:rsidP="00FB6F74">
      <w:pPr>
        <w:autoSpaceDE w:val="0"/>
        <w:autoSpaceDN w:val="0"/>
        <w:adjustRightInd w:val="0"/>
        <w:spacing w:after="0" w:line="240" w:lineRule="auto"/>
        <w:ind w:firstLine="540"/>
        <w:jc w:val="both"/>
        <w:rPr>
          <w:rFonts w:ascii="Calibri" w:hAnsi="Calibri" w:cs="Calibri"/>
        </w:rPr>
      </w:pPr>
    </w:p>
    <w:p w:rsidR="00FB6F74" w:rsidRDefault="00FB6F74" w:rsidP="00FB6F7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56"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CB6EBC" w:rsidRDefault="00CB6EBC"/>
    <w:sectPr w:rsidR="00CB6EBC" w:rsidSect="00A81DD4">
      <w:pgSz w:w="16838" w:h="11905"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74"/>
    <w:rsid w:val="00CB6EBC"/>
    <w:rsid w:val="00FB6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6520F04690FD18611801A0531C8C56A2FDA584816A600B7755C050001BD0DC6F667D35463CDB0CZ8p0E" TargetMode="External"/><Relationship Id="rId18" Type="http://schemas.openxmlformats.org/officeDocument/2006/relationships/hyperlink" Target="consultantplus://offline/ref=B16520F04690FD18611801A0531C8C56A2FDA584816A600B7755C050001BD0DC6F667D35463CD90CZ8p3E" TargetMode="External"/><Relationship Id="rId26" Type="http://schemas.openxmlformats.org/officeDocument/2006/relationships/hyperlink" Target="consultantplus://offline/ref=B16520F04690FD18611801A0531C8C56A2FDA584816A600B7755C050001BD0DC6F667D35463CDB0CZ8p0E" TargetMode="External"/><Relationship Id="rId39" Type="http://schemas.openxmlformats.org/officeDocument/2006/relationships/hyperlink" Target="consultantplus://offline/ref=B16520F04690FD18611801A0531C8C56A2FDA584816A600B7755C050001BD0DC6F667D35463CDB0CZ8p0E" TargetMode="External"/><Relationship Id="rId21" Type="http://schemas.openxmlformats.org/officeDocument/2006/relationships/hyperlink" Target="consultantplus://offline/ref=B16520F04690FD18611801A0531C8C56A8FBA38289643D017F0CCC5207148FCB682F7134463CDCZ0pBE" TargetMode="External"/><Relationship Id="rId34" Type="http://schemas.openxmlformats.org/officeDocument/2006/relationships/hyperlink" Target="consultantplus://offline/ref=B16520F04690FD18611801A0531C8C56A2FDA584816A600B7755C050001BD0DC6F667D35463CD90CZ8p3E" TargetMode="External"/><Relationship Id="rId42" Type="http://schemas.openxmlformats.org/officeDocument/2006/relationships/hyperlink" Target="consultantplus://offline/ref=B16520F04690FD18611801A0531C8C56A2FDA584816A600B7755C050001BD0DC6F667D35463CDB0CZ8p0E" TargetMode="External"/><Relationship Id="rId47" Type="http://schemas.openxmlformats.org/officeDocument/2006/relationships/hyperlink" Target="consultantplus://offline/ref=B16520F04690FD18611801A0531C8C56A2FDA584816A600B7755C050001BD0DC6F667D35463CDB0CZ8p0E" TargetMode="External"/><Relationship Id="rId50" Type="http://schemas.openxmlformats.org/officeDocument/2006/relationships/hyperlink" Target="consultantplus://offline/ref=B16520F04690FD18611801A0531C8C56A2FDA584816A600B7755C050001BD0DC6F667D35463CDB0CZ8p0E" TargetMode="External"/><Relationship Id="rId55" Type="http://schemas.openxmlformats.org/officeDocument/2006/relationships/hyperlink" Target="consultantplus://offline/ref=B16520F04690FD1861181EB5561C8C56A2FAA1898B3937092600CEZ5p5E" TargetMode="External"/><Relationship Id="rId7" Type="http://schemas.openxmlformats.org/officeDocument/2006/relationships/hyperlink" Target="consultantplus://offline/ref=B16520F04690FD18611801A0531C8C56A2FDA584816A600B7755C050001BD0DC6F667D35463CD90CZ8p3E" TargetMode="External"/><Relationship Id="rId12" Type="http://schemas.openxmlformats.org/officeDocument/2006/relationships/hyperlink" Target="consultantplus://offline/ref=B16520F04690FD18611801A0531C8C56A2FDA584816A600B7755C050001BD0DC6F667D35463CD90FZ8p3E" TargetMode="External"/><Relationship Id="rId17" Type="http://schemas.openxmlformats.org/officeDocument/2006/relationships/hyperlink" Target="consultantplus://offline/ref=B16520F04690FD18611801A0531C8C56A2FDA584816A600B7755C050001BD0DC6F667D35463CDB0CZ8p0E" TargetMode="External"/><Relationship Id="rId25" Type="http://schemas.openxmlformats.org/officeDocument/2006/relationships/hyperlink" Target="consultantplus://offline/ref=B16520F04690FD18611801A0531C8C56A8FBA38289643D017F0CCC5207148FCB682F7134463CDCZ0pBE" TargetMode="External"/><Relationship Id="rId33" Type="http://schemas.openxmlformats.org/officeDocument/2006/relationships/hyperlink" Target="consultantplus://offline/ref=B16520F04690FD18611801A0531C8C56A2FDA584816A600B7755C050001BD0DC6F667D35463CDB0CZ8p0E" TargetMode="External"/><Relationship Id="rId38" Type="http://schemas.openxmlformats.org/officeDocument/2006/relationships/hyperlink" Target="consultantplus://offline/ref=B16520F04690FD18611801A0531C8C56A2FDA5818867600B7755C050001BD0DC6F667D35463CD90CZ8pBE" TargetMode="External"/><Relationship Id="rId46" Type="http://schemas.openxmlformats.org/officeDocument/2006/relationships/hyperlink" Target="consultantplus://offline/ref=B16520F04690FD18611801A0531C8C56A2FDA584816A600B7755C050001BD0DC6F667D35463CD90FZ8p3E" TargetMode="External"/><Relationship Id="rId2" Type="http://schemas.microsoft.com/office/2007/relationships/stylesWithEffects" Target="stylesWithEffects.xml"/><Relationship Id="rId16" Type="http://schemas.openxmlformats.org/officeDocument/2006/relationships/hyperlink" Target="consultantplus://offline/ref=B16520F04690FD18611801A0531C8C56A8FBA38289643D017F0CCC5207148FCB682F7134463CDCZ0pBE" TargetMode="External"/><Relationship Id="rId20" Type="http://schemas.openxmlformats.org/officeDocument/2006/relationships/hyperlink" Target="consultantplus://offline/ref=B16520F04690FD18611801A0531C8C56A1F5A383886D600B7755C05000Z1pBE" TargetMode="External"/><Relationship Id="rId29" Type="http://schemas.openxmlformats.org/officeDocument/2006/relationships/hyperlink" Target="consultantplus://offline/ref=B16520F04690FD18611801A0531C8C56A2FDA584816A600B7755C050001BD0DC6F667D35463CDB0CZ8p0E" TargetMode="External"/><Relationship Id="rId41" Type="http://schemas.openxmlformats.org/officeDocument/2006/relationships/hyperlink" Target="consultantplus://offline/ref=B16520F04690FD18611801A0531C8C56A1F5A383886D600B7755C05000Z1pBE" TargetMode="External"/><Relationship Id="rId54" Type="http://schemas.openxmlformats.org/officeDocument/2006/relationships/hyperlink" Target="consultantplus://offline/ref=B16520F04690FD18611801A0531C8C56A1FFA087876E600B7755C05000Z1pBE" TargetMode="External"/><Relationship Id="rId1" Type="http://schemas.openxmlformats.org/officeDocument/2006/relationships/styles" Target="styles.xml"/><Relationship Id="rId6" Type="http://schemas.openxmlformats.org/officeDocument/2006/relationships/hyperlink" Target="consultantplus://offline/ref=B16520F04690FD18611801A0531C8C56A2FDA584816A600B7755C050001BD0DC6F667D35463CDB0CZ8p0E" TargetMode="External"/><Relationship Id="rId11" Type="http://schemas.openxmlformats.org/officeDocument/2006/relationships/hyperlink" Target="consultantplus://offline/ref=B16520F04690FD18611801A0531C8C56A2FDA584816A600B7755C050001BD0DC6F667D35463CDB0CZ8p0E" TargetMode="External"/><Relationship Id="rId24" Type="http://schemas.openxmlformats.org/officeDocument/2006/relationships/hyperlink" Target="consultantplus://offline/ref=B16520F04690FD18611801A0531C8C56A1F5A383886D600B7755C05000Z1pBE" TargetMode="External"/><Relationship Id="rId32" Type="http://schemas.openxmlformats.org/officeDocument/2006/relationships/hyperlink" Target="consultantplus://offline/ref=B16520F04690FD18611801A0531C8C56A2FDA584816A600B7755C050001BD0DC6F667D35463CD90CZ8p3E" TargetMode="External"/><Relationship Id="rId37" Type="http://schemas.openxmlformats.org/officeDocument/2006/relationships/hyperlink" Target="consultantplus://offline/ref=B16520F04690FD18611801A0531C8C56A2FDA584816A600B7755C050001BD0DC6F667D35463CD90CZ8p3E" TargetMode="External"/><Relationship Id="rId40" Type="http://schemas.openxmlformats.org/officeDocument/2006/relationships/hyperlink" Target="consultantplus://offline/ref=B16520F04690FD18611801A0531C8C56A2FDA584816A600B7755C050001BD0DC6F667D35463CD90CZ8p3E" TargetMode="External"/><Relationship Id="rId45" Type="http://schemas.openxmlformats.org/officeDocument/2006/relationships/hyperlink" Target="consultantplus://offline/ref=B16520F04690FD18611801A0531C8C56A2FDA584816A600B7755C050001BD0DC6F667D35463CDB0CZ8p0E" TargetMode="External"/><Relationship Id="rId53" Type="http://schemas.openxmlformats.org/officeDocument/2006/relationships/hyperlink" Target="consultantplus://offline/ref=B16520F04690FD18611801A0531C8C56A2FDA584816A600B7755C050001BD0DC6F667D35463CD90FZ8p3E" TargetMode="External"/><Relationship Id="rId58" Type="http://schemas.openxmlformats.org/officeDocument/2006/relationships/theme" Target="theme/theme1.xml"/><Relationship Id="rId5" Type="http://schemas.openxmlformats.org/officeDocument/2006/relationships/hyperlink" Target="consultantplus://offline/ref=B16520F04690FD18611801A0531C8C56A2FDA5818867600B7755C050001BD0DC6F667D35463CD90CZ8pBE" TargetMode="External"/><Relationship Id="rId15" Type="http://schemas.openxmlformats.org/officeDocument/2006/relationships/hyperlink" Target="consultantplus://offline/ref=B16520F04690FD18611801A0531C8C56A2FDA584816A600B7755C050001BD0DC6F667D35463CD90FZ8p3E" TargetMode="External"/><Relationship Id="rId23" Type="http://schemas.openxmlformats.org/officeDocument/2006/relationships/hyperlink" Target="consultantplus://offline/ref=B16520F04690FD18611801A0531C8C56A2FDA584816A600B7755C050001BD0DC6F667D35463CD90CZ8p3E" TargetMode="External"/><Relationship Id="rId28" Type="http://schemas.openxmlformats.org/officeDocument/2006/relationships/hyperlink" Target="consultantplus://offline/ref=B16520F04690FD18611801A0531C8C56A2FDA584816A600B7755C050001BD0DC6F667D35463CDB0CZ8p0E" TargetMode="External"/><Relationship Id="rId36" Type="http://schemas.openxmlformats.org/officeDocument/2006/relationships/hyperlink" Target="consultantplus://offline/ref=B16520F04690FD18611801A0531C8C56A2FDA584816A600B7755C050001BD0DC6F667D35463CDB0CZ8p0E" TargetMode="External"/><Relationship Id="rId49" Type="http://schemas.openxmlformats.org/officeDocument/2006/relationships/hyperlink" Target="consultantplus://offline/ref=B16520F04690FD18611801A0531C8C56A1FFA087876E600B7755C05000Z1pBE" TargetMode="External"/><Relationship Id="rId57" Type="http://schemas.openxmlformats.org/officeDocument/2006/relationships/fontTable" Target="fontTable.xml"/><Relationship Id="rId10" Type="http://schemas.openxmlformats.org/officeDocument/2006/relationships/hyperlink" Target="consultantplus://offline/ref=B16520F04690FD18611801A0531C8C56A1F5A383886D600B7755C05000Z1pBE" TargetMode="External"/><Relationship Id="rId19" Type="http://schemas.openxmlformats.org/officeDocument/2006/relationships/hyperlink" Target="consultantplus://offline/ref=B16520F04690FD18611801A0531C8C56A1F8AC83816D600B7755C050001BD0DC6F667D35463CDD0EZ8p5E" TargetMode="External"/><Relationship Id="rId31" Type="http://schemas.openxmlformats.org/officeDocument/2006/relationships/hyperlink" Target="consultantplus://offline/ref=B16520F04690FD18611801A0531C8C56A2FDA584816A600B7755C050001BD0DC6F667D35463CDB0CZ8p0E" TargetMode="External"/><Relationship Id="rId44" Type="http://schemas.openxmlformats.org/officeDocument/2006/relationships/hyperlink" Target="consultantplus://offline/ref=B16520F04690FD18611801A0531C8C56A2FDA584816A600B7755C050001BD0DC6F667D35463CDB0CZ8p0E" TargetMode="External"/><Relationship Id="rId52" Type="http://schemas.openxmlformats.org/officeDocument/2006/relationships/hyperlink" Target="consultantplus://offline/ref=B16520F04690FD18611801A0531C8C56A2FDA584816A600B7755C050001BD0DC6F667D35463CDB0CZ8p0E" TargetMode="External"/><Relationship Id="rId4" Type="http://schemas.openxmlformats.org/officeDocument/2006/relationships/webSettings" Target="webSettings.xml"/><Relationship Id="rId9" Type="http://schemas.openxmlformats.org/officeDocument/2006/relationships/hyperlink" Target="consultantplus://offline/ref=B16520F04690FD18611801A0531C8C56A1F9AC85806A600B7755C050001BD0DC6F667DZ3p5E" TargetMode="External"/><Relationship Id="rId14" Type="http://schemas.openxmlformats.org/officeDocument/2006/relationships/hyperlink" Target="consultantplus://offline/ref=B16520F04690FD18611801A0531C8C56A2FDA584816A600B7755C050001BD0DC6F667D35463CDB0CZ8p0E" TargetMode="External"/><Relationship Id="rId22" Type="http://schemas.openxmlformats.org/officeDocument/2006/relationships/hyperlink" Target="consultantplus://offline/ref=B16520F04690FD18611801A0531C8C56A2FDA584816A600B7755C050001BD0DC6F667D35463CDB0CZ8p0E" TargetMode="External"/><Relationship Id="rId27" Type="http://schemas.openxmlformats.org/officeDocument/2006/relationships/hyperlink" Target="consultantplus://offline/ref=B16520F04690FD18611801A0531C8C56A2FDA584816A600B7755C050001BD0DC6F667D35463CD90FZ8p3E" TargetMode="External"/><Relationship Id="rId30" Type="http://schemas.openxmlformats.org/officeDocument/2006/relationships/hyperlink" Target="consultantplus://offline/ref=B16520F04690FD18611801A0531C8C56A2FDA584816A600B7755C050001BD0DC6F667D35463CD90FZ8p3E" TargetMode="External"/><Relationship Id="rId35" Type="http://schemas.openxmlformats.org/officeDocument/2006/relationships/hyperlink" Target="consultantplus://offline/ref=B16520F04690FD18611801A0531C8C56A1F5A383886D600B7755C05000Z1pBE" TargetMode="External"/><Relationship Id="rId43" Type="http://schemas.openxmlformats.org/officeDocument/2006/relationships/hyperlink" Target="consultantplus://offline/ref=B16520F04690FD18611801A0531C8C56A2FDA584816A600B7755C050001BD0DC6F667D35463CD90FZ8p3E" TargetMode="External"/><Relationship Id="rId48" Type="http://schemas.openxmlformats.org/officeDocument/2006/relationships/hyperlink" Target="consultantplus://offline/ref=B16520F04690FD18611801A0531C8C56A2FDA584816A600B7755C050001BD0DC6F667D35463CD90CZ8p3E" TargetMode="External"/><Relationship Id="rId56" Type="http://schemas.openxmlformats.org/officeDocument/2006/relationships/hyperlink" Target="consultantplus://offline/ref=B16520F04690FD18611801A0531C8C56A1F5A383886D600B7755C05000Z1pBE" TargetMode="External"/><Relationship Id="rId8" Type="http://schemas.openxmlformats.org/officeDocument/2006/relationships/hyperlink" Target="consultantplus://offline/ref=B16520F04690FD18611801A0531C8C56A1F5A383886D600B7755C05000Z1pBE" TargetMode="External"/><Relationship Id="rId51" Type="http://schemas.openxmlformats.org/officeDocument/2006/relationships/hyperlink" Target="consultantplus://offline/ref=B16520F04690FD18611801A0531C8C56A2FDA584816A600B7755C050001BD0DC6F667D35463CD90CZ8p3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2017-04-03T04:41:00Z</dcterms:created>
  <dcterms:modified xsi:type="dcterms:W3CDTF">2017-04-03T04:42:00Z</dcterms:modified>
</cp:coreProperties>
</file>